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7C8" w:rsidRDefault="007F2A1D">
      <w:pPr>
        <w:keepNext/>
        <w:widowControl w:val="0"/>
        <w:jc w:val="center"/>
        <w:outlineLvl w:val="1"/>
        <w:rPr>
          <w:color w:val="000000"/>
          <w:sz w:val="32"/>
          <w:szCs w:val="32"/>
        </w:rPr>
      </w:pPr>
      <w:r w:rsidRPr="005A081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6.75pt;height:51.25pt;visibility:visible;mso-wrap-style:square">
            <v:imagedata r:id="rId7" o:title=""/>
          </v:shape>
        </w:pict>
      </w:r>
    </w:p>
    <w:p w:rsidR="007717C8" w:rsidRDefault="007F2A1D">
      <w:pPr>
        <w:keepNext/>
        <w:widowControl w:val="0"/>
        <w:jc w:val="center"/>
        <w:outlineLvl w:val="1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ДУМА </w:t>
      </w:r>
    </w:p>
    <w:p w:rsidR="007717C8" w:rsidRDefault="007F2A1D">
      <w:pPr>
        <w:keepNext/>
        <w:widowControl w:val="0"/>
        <w:jc w:val="center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ХАНТЫ-МАНСИЙСКОГО АВТОНОМНОГО ОКРУГА – ЮГРЫ</w:t>
      </w:r>
    </w:p>
    <w:p w:rsidR="007717C8" w:rsidRDefault="007F2A1D">
      <w:pPr>
        <w:jc w:val="center"/>
      </w:pPr>
      <w:r>
        <w:t>СЕДЬМОГО СОЗЫВА</w:t>
      </w:r>
    </w:p>
    <w:p w:rsidR="007717C8" w:rsidRDefault="007717C8">
      <w:pPr>
        <w:widowControl w:val="0"/>
        <w:jc w:val="center"/>
        <w:rPr>
          <w:color w:val="000000"/>
          <w:sz w:val="28"/>
          <w:szCs w:val="28"/>
        </w:rPr>
      </w:pPr>
    </w:p>
    <w:p w:rsidR="007717C8" w:rsidRDefault="007717C8">
      <w:pPr>
        <w:widowControl w:val="0"/>
        <w:jc w:val="center"/>
        <w:rPr>
          <w:color w:val="000000"/>
          <w:sz w:val="28"/>
          <w:szCs w:val="28"/>
        </w:rPr>
      </w:pPr>
    </w:p>
    <w:p w:rsidR="007717C8" w:rsidRDefault="007F2A1D">
      <w:pPr>
        <w:keepNext/>
        <w:widowControl w:val="0"/>
        <w:jc w:val="center"/>
        <w:outlineLvl w:val="0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ПОСТАНОВЛЕНИЕ</w:t>
      </w:r>
    </w:p>
    <w:p w:rsidR="007717C8" w:rsidRDefault="007717C8">
      <w:pPr>
        <w:pStyle w:val="afb"/>
        <w:rPr>
          <w:b w:val="0"/>
          <w:bCs w:val="0"/>
          <w:szCs w:val="28"/>
        </w:rPr>
      </w:pPr>
    </w:p>
    <w:p w:rsidR="007717C8" w:rsidRDefault="007F2A1D">
      <w:pPr>
        <w:pStyle w:val="8"/>
      </w:pPr>
      <w:r>
        <w:t>О Законе Ханты-Мансийского автономного округа – Югры</w:t>
      </w:r>
    </w:p>
    <w:p w:rsidR="007717C8" w:rsidRDefault="007F2A1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"О внесении изменений в Закон Ханты-Мансийского автономного</w:t>
      </w:r>
    </w:p>
    <w:p w:rsidR="007717C8" w:rsidRDefault="007F2A1D">
      <w:pPr>
        <w:jc w:val="center"/>
      </w:pPr>
      <w:r>
        <w:rPr>
          <w:b/>
          <w:bCs/>
          <w:sz w:val="28"/>
        </w:rPr>
        <w:t xml:space="preserve">округа – Югры "О бюджете Ханты-Мансийского автономного </w:t>
      </w:r>
      <w:r>
        <w:rPr>
          <w:b/>
          <w:bCs/>
          <w:sz w:val="28"/>
        </w:rPr>
        <w:br/>
      </w:r>
      <w:r>
        <w:rPr>
          <w:b/>
          <w:bCs/>
          <w:sz w:val="28"/>
        </w:rPr>
        <w:t xml:space="preserve">округа – Югры </w:t>
      </w:r>
      <w:r>
        <w:rPr>
          <w:b/>
          <w:bCs/>
          <w:sz w:val="28"/>
          <w:szCs w:val="28"/>
        </w:rPr>
        <w:t>на 2024 год и на плановый период 2025 и 2026 годов</w:t>
      </w:r>
      <w:r>
        <w:rPr>
          <w:b/>
          <w:bCs/>
          <w:sz w:val="28"/>
        </w:rPr>
        <w:t>"</w:t>
      </w:r>
    </w:p>
    <w:p w:rsidR="007717C8" w:rsidRDefault="007717C8">
      <w:pPr>
        <w:jc w:val="both"/>
        <w:rPr>
          <w:sz w:val="28"/>
          <w:szCs w:val="28"/>
        </w:rPr>
      </w:pPr>
    </w:p>
    <w:p w:rsidR="007717C8" w:rsidRDefault="007717C8">
      <w:pPr>
        <w:jc w:val="both"/>
        <w:rPr>
          <w:sz w:val="28"/>
          <w:szCs w:val="28"/>
        </w:rPr>
      </w:pPr>
    </w:p>
    <w:p w:rsidR="007717C8" w:rsidRDefault="007F2A1D">
      <w:pPr>
        <w:ind w:firstLine="709"/>
        <w:jc w:val="both"/>
        <w:rPr>
          <w:sz w:val="28"/>
        </w:rPr>
      </w:pPr>
      <w:r>
        <w:rPr>
          <w:sz w:val="28"/>
        </w:rPr>
        <w:t xml:space="preserve">Рассмотрев проект закона Ханты-Мансийского автономного округа – Югры </w:t>
      </w:r>
      <w:r>
        <w:rPr>
          <w:spacing w:val="-4"/>
          <w:sz w:val="28"/>
        </w:rPr>
        <w:t>"О внесении изменений в Закон Ханты-Мансийского автономного округа – Югры "О бюджете Ханты-Мансийского автономного окру</w:t>
      </w:r>
      <w:r>
        <w:rPr>
          <w:spacing w:val="-4"/>
          <w:sz w:val="28"/>
        </w:rPr>
        <w:t xml:space="preserve">га – Югры </w:t>
      </w:r>
      <w:r>
        <w:rPr>
          <w:spacing w:val="-4"/>
          <w:sz w:val="28"/>
        </w:rPr>
        <w:br w:type="textWrapping" w:clear="all"/>
      </w:r>
      <w:r>
        <w:rPr>
          <w:spacing w:val="-4"/>
          <w:sz w:val="28"/>
        </w:rPr>
        <w:t>на 2024 год и на плановый период 2025 и 2026 годов"</w:t>
      </w:r>
      <w:r>
        <w:rPr>
          <w:sz w:val="28"/>
        </w:rPr>
        <w:t xml:space="preserve">, принятый в первом чтении </w:t>
      </w:r>
      <w:r w:rsidR="008D02E8">
        <w:rPr>
          <w:sz w:val="28"/>
        </w:rPr>
        <w:t>19</w:t>
      </w:r>
      <w:r>
        <w:rPr>
          <w:sz w:val="28"/>
        </w:rPr>
        <w:t xml:space="preserve"> декабря 2024 года, руководствуясь пунктом 4 статьи 29 Устава (Основного закона) Ханты-Мансийского автономного округа – Югры, Дума Ханты-Мансийского автономного окр</w:t>
      </w:r>
      <w:r>
        <w:rPr>
          <w:sz w:val="28"/>
        </w:rPr>
        <w:t xml:space="preserve">уга – Югры </w:t>
      </w:r>
      <w:r>
        <w:rPr>
          <w:b/>
          <w:bCs/>
          <w:sz w:val="28"/>
        </w:rPr>
        <w:t>постановляет</w:t>
      </w:r>
      <w:r>
        <w:rPr>
          <w:b/>
          <w:sz w:val="28"/>
        </w:rPr>
        <w:t>:</w:t>
      </w:r>
    </w:p>
    <w:p w:rsidR="007717C8" w:rsidRDefault="007717C8">
      <w:pPr>
        <w:pStyle w:val="afb"/>
        <w:ind w:firstLine="709"/>
        <w:jc w:val="both"/>
        <w:rPr>
          <w:b w:val="0"/>
          <w:szCs w:val="28"/>
        </w:rPr>
      </w:pPr>
    </w:p>
    <w:p w:rsidR="007717C8" w:rsidRDefault="007F2A1D">
      <w:pPr>
        <w:pStyle w:val="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 xml:space="preserve">Принять Закон Ханты-Мансийского автономного округа – Югры </w:t>
      </w:r>
      <w:r>
        <w:rPr>
          <w:b w:val="0"/>
          <w:bCs/>
          <w:sz w:val="28"/>
        </w:rPr>
        <w:br w:type="textWrapping" w:clear="all"/>
      </w:r>
      <w:r>
        <w:rPr>
          <w:b w:val="0"/>
          <w:bCs/>
          <w:sz w:val="28"/>
        </w:rPr>
        <w:t xml:space="preserve">"О внесении изменений в Закон Ханты-Мансийского автономного округа – Югры "О бюджете Ханты-Мансийского автономного округа – Югры </w:t>
      </w:r>
      <w:r>
        <w:rPr>
          <w:b w:val="0"/>
          <w:bCs/>
          <w:sz w:val="28"/>
        </w:rPr>
        <w:br w:type="textWrapping" w:clear="all"/>
      </w:r>
      <w:r>
        <w:rPr>
          <w:b w:val="0"/>
          <w:bCs/>
          <w:sz w:val="28"/>
        </w:rPr>
        <w:t>на 2024 год и на плановый период 2025 и 2026 годов".</w:t>
      </w:r>
    </w:p>
    <w:p w:rsidR="007717C8" w:rsidRDefault="007F2A1D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sz w:val="28"/>
        </w:rPr>
      </w:pPr>
      <w:r>
        <w:rPr>
          <w:bCs/>
          <w:sz w:val="28"/>
        </w:rPr>
        <w:t>Настоящее Постановление вступает в силу со дня его принятия.</w:t>
      </w:r>
    </w:p>
    <w:p w:rsidR="007717C8" w:rsidRDefault="007F2A1D">
      <w:pPr>
        <w:pStyle w:val="afa"/>
        <w:numPr>
          <w:ilvl w:val="0"/>
          <w:numId w:val="2"/>
        </w:numPr>
        <w:tabs>
          <w:tab w:val="left" w:pos="993"/>
        </w:tabs>
        <w:ind w:left="0" w:firstLine="709"/>
        <w:rPr>
          <w:bCs/>
          <w:spacing w:val="0"/>
        </w:rPr>
      </w:pPr>
      <w:r>
        <w:rPr>
          <w:color w:val="000000"/>
          <w:spacing w:val="0"/>
        </w:rPr>
        <w:t>Направить вышеназванный Закон Губернатору Ханты-Мансийского автономного округа – Югры Р.Н. Кухаруку для подписания и обнародования.</w:t>
      </w:r>
    </w:p>
    <w:p w:rsidR="007717C8" w:rsidRDefault="007717C8">
      <w:pPr>
        <w:rPr>
          <w:bCs/>
          <w:sz w:val="28"/>
          <w:szCs w:val="28"/>
        </w:rPr>
      </w:pPr>
    </w:p>
    <w:p w:rsidR="007717C8" w:rsidRDefault="007717C8">
      <w:pPr>
        <w:rPr>
          <w:bCs/>
          <w:sz w:val="28"/>
          <w:szCs w:val="28"/>
        </w:rPr>
      </w:pPr>
    </w:p>
    <w:p w:rsidR="007717C8" w:rsidRDefault="007F2A1D">
      <w:pPr>
        <w:pStyle w:val="3"/>
        <w:jc w:val="left"/>
        <w:rPr>
          <w:sz w:val="28"/>
        </w:rPr>
      </w:pPr>
      <w:r>
        <w:rPr>
          <w:sz w:val="28"/>
        </w:rPr>
        <w:t xml:space="preserve">Председатель Думы </w:t>
      </w:r>
    </w:p>
    <w:p w:rsidR="007717C8" w:rsidRDefault="007F2A1D">
      <w:pPr>
        <w:jc w:val="both"/>
        <w:rPr>
          <w:b/>
          <w:bCs/>
          <w:sz w:val="28"/>
          <w:szCs w:val="26"/>
        </w:rPr>
      </w:pPr>
      <w:r>
        <w:rPr>
          <w:b/>
          <w:bCs/>
          <w:sz w:val="28"/>
          <w:szCs w:val="26"/>
        </w:rPr>
        <w:t>Ханты-М</w:t>
      </w:r>
      <w:bookmarkStart w:id="0" w:name="_GoBack"/>
      <w:bookmarkEnd w:id="0"/>
      <w:r>
        <w:rPr>
          <w:b/>
          <w:bCs/>
          <w:sz w:val="28"/>
          <w:szCs w:val="26"/>
        </w:rPr>
        <w:t>ансийского</w:t>
      </w:r>
    </w:p>
    <w:p w:rsidR="007717C8" w:rsidRDefault="007F2A1D">
      <w:pPr>
        <w:rPr>
          <w:b/>
          <w:bCs/>
          <w:sz w:val="28"/>
          <w:szCs w:val="26"/>
        </w:rPr>
      </w:pPr>
      <w:r>
        <w:rPr>
          <w:b/>
          <w:bCs/>
          <w:sz w:val="28"/>
          <w:szCs w:val="26"/>
        </w:rPr>
        <w:t xml:space="preserve">автономного округа </w:t>
      </w:r>
      <w:r>
        <w:rPr>
          <w:b/>
          <w:bCs/>
          <w:sz w:val="28"/>
        </w:rPr>
        <w:t>–</w:t>
      </w:r>
      <w:r>
        <w:rPr>
          <w:b/>
          <w:bCs/>
          <w:sz w:val="28"/>
          <w:szCs w:val="26"/>
        </w:rPr>
        <w:t xml:space="preserve"> Югры</w:t>
      </w:r>
      <w:r>
        <w:rPr>
          <w:b/>
          <w:bCs/>
          <w:sz w:val="28"/>
          <w:szCs w:val="26"/>
        </w:rPr>
        <w:tab/>
      </w:r>
      <w:r>
        <w:rPr>
          <w:b/>
          <w:bCs/>
          <w:sz w:val="28"/>
          <w:szCs w:val="26"/>
        </w:rPr>
        <w:tab/>
      </w:r>
      <w:r>
        <w:rPr>
          <w:b/>
          <w:bCs/>
          <w:sz w:val="28"/>
          <w:szCs w:val="26"/>
        </w:rPr>
        <w:tab/>
      </w:r>
      <w:r>
        <w:rPr>
          <w:b/>
          <w:bCs/>
          <w:sz w:val="28"/>
          <w:szCs w:val="26"/>
        </w:rPr>
        <w:tab/>
        <w:t xml:space="preserve">                Б.С. Хохряков</w:t>
      </w:r>
    </w:p>
    <w:p w:rsidR="007717C8" w:rsidRDefault="007717C8">
      <w:pPr>
        <w:rPr>
          <w:bCs/>
          <w:sz w:val="28"/>
          <w:szCs w:val="28"/>
        </w:rPr>
      </w:pPr>
    </w:p>
    <w:p w:rsidR="007717C8" w:rsidRDefault="007717C8">
      <w:pPr>
        <w:rPr>
          <w:bCs/>
          <w:sz w:val="28"/>
          <w:szCs w:val="28"/>
        </w:rPr>
      </w:pPr>
    </w:p>
    <w:p w:rsidR="007717C8" w:rsidRDefault="007F2A1D">
      <w:pPr>
        <w:rPr>
          <w:sz w:val="28"/>
        </w:rPr>
      </w:pPr>
      <w:r>
        <w:rPr>
          <w:sz w:val="28"/>
        </w:rPr>
        <w:t>г. Ханты-Мансийск</w:t>
      </w:r>
    </w:p>
    <w:p w:rsidR="007717C8" w:rsidRDefault="008D02E8">
      <w:pPr>
        <w:rPr>
          <w:sz w:val="28"/>
        </w:rPr>
      </w:pPr>
      <w:r>
        <w:rPr>
          <w:sz w:val="28"/>
        </w:rPr>
        <w:t>19</w:t>
      </w:r>
      <w:r w:rsidR="007F2A1D">
        <w:rPr>
          <w:sz w:val="28"/>
        </w:rPr>
        <w:t xml:space="preserve"> декабря 2024 года</w:t>
      </w:r>
    </w:p>
    <w:p w:rsidR="007717C8" w:rsidRDefault="007F2A1D">
      <w:pPr>
        <w:ind w:firstLine="708"/>
        <w:rPr>
          <w:sz w:val="28"/>
        </w:rPr>
      </w:pPr>
      <w:r>
        <w:rPr>
          <w:sz w:val="28"/>
        </w:rPr>
        <w:t xml:space="preserve">№ </w:t>
      </w:r>
      <w:r w:rsidR="008D02E8">
        <w:rPr>
          <w:sz w:val="28"/>
        </w:rPr>
        <w:t>1307</w:t>
      </w:r>
    </w:p>
    <w:sectPr w:rsidR="007717C8">
      <w:headerReference w:type="even" r:id="rId8"/>
      <w:pgSz w:w="11906" w:h="16838"/>
      <w:pgMar w:top="851" w:right="851" w:bottom="1134" w:left="1701" w:header="567" w:footer="567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A1D" w:rsidRDefault="007F2A1D">
      <w:r>
        <w:separator/>
      </w:r>
    </w:p>
  </w:endnote>
  <w:endnote w:type="continuationSeparator" w:id="0">
    <w:p w:rsidR="007F2A1D" w:rsidRDefault="007F2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A1D" w:rsidRDefault="007F2A1D">
      <w:r>
        <w:separator/>
      </w:r>
    </w:p>
  </w:footnote>
  <w:footnote w:type="continuationSeparator" w:id="0">
    <w:p w:rsidR="007F2A1D" w:rsidRDefault="007F2A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7C8" w:rsidRDefault="007F2A1D">
    <w:pPr>
      <w:pStyle w:val="ab"/>
      <w:framePr w:wrap="around" w:vAnchor="text" w:hAnchor="margin" w:xAlign="right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7717C8" w:rsidRDefault="007717C8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DA45A0"/>
    <w:multiLevelType w:val="hybridMultilevel"/>
    <w:tmpl w:val="C09A87FE"/>
    <w:lvl w:ilvl="0" w:tplc="7EF851AA">
      <w:start w:val="1"/>
      <w:numFmt w:val="decimal"/>
      <w:lvlText w:val="%1."/>
      <w:lvlJc w:val="left"/>
      <w:pPr>
        <w:ind w:left="1429" w:hanging="360"/>
      </w:pPr>
    </w:lvl>
    <w:lvl w:ilvl="1" w:tplc="7158AE78">
      <w:start w:val="1"/>
      <w:numFmt w:val="lowerLetter"/>
      <w:lvlText w:val="%2."/>
      <w:lvlJc w:val="left"/>
      <w:pPr>
        <w:ind w:left="2149" w:hanging="360"/>
      </w:pPr>
    </w:lvl>
    <w:lvl w:ilvl="2" w:tplc="D9DC7A1A">
      <w:start w:val="1"/>
      <w:numFmt w:val="lowerRoman"/>
      <w:lvlText w:val="%3."/>
      <w:lvlJc w:val="right"/>
      <w:pPr>
        <w:ind w:left="2869" w:hanging="180"/>
      </w:pPr>
    </w:lvl>
    <w:lvl w:ilvl="3" w:tplc="ADF2C972">
      <w:start w:val="1"/>
      <w:numFmt w:val="decimal"/>
      <w:lvlText w:val="%4."/>
      <w:lvlJc w:val="left"/>
      <w:pPr>
        <w:ind w:left="3589" w:hanging="360"/>
      </w:pPr>
    </w:lvl>
    <w:lvl w:ilvl="4" w:tplc="A28A3394">
      <w:start w:val="1"/>
      <w:numFmt w:val="lowerLetter"/>
      <w:lvlText w:val="%5."/>
      <w:lvlJc w:val="left"/>
      <w:pPr>
        <w:ind w:left="4309" w:hanging="360"/>
      </w:pPr>
    </w:lvl>
    <w:lvl w:ilvl="5" w:tplc="3774AB6E">
      <w:start w:val="1"/>
      <w:numFmt w:val="lowerRoman"/>
      <w:lvlText w:val="%6."/>
      <w:lvlJc w:val="right"/>
      <w:pPr>
        <w:ind w:left="5029" w:hanging="180"/>
      </w:pPr>
    </w:lvl>
    <w:lvl w:ilvl="6" w:tplc="2842CFB4">
      <w:start w:val="1"/>
      <w:numFmt w:val="decimal"/>
      <w:lvlText w:val="%7."/>
      <w:lvlJc w:val="left"/>
      <w:pPr>
        <w:ind w:left="5749" w:hanging="360"/>
      </w:pPr>
    </w:lvl>
    <w:lvl w:ilvl="7" w:tplc="D5C46FAA">
      <w:start w:val="1"/>
      <w:numFmt w:val="lowerLetter"/>
      <w:lvlText w:val="%8."/>
      <w:lvlJc w:val="left"/>
      <w:pPr>
        <w:ind w:left="6469" w:hanging="360"/>
      </w:pPr>
    </w:lvl>
    <w:lvl w:ilvl="8" w:tplc="68446FB4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BE36F5F"/>
    <w:multiLevelType w:val="hybridMultilevel"/>
    <w:tmpl w:val="C11C0A40"/>
    <w:lvl w:ilvl="0" w:tplc="ABE4D322">
      <w:start w:val="1"/>
      <w:numFmt w:val="decimal"/>
      <w:lvlText w:val="%1."/>
      <w:lvlJc w:val="left"/>
      <w:pPr>
        <w:ind w:left="1069" w:hanging="360"/>
      </w:pPr>
      <w:rPr>
        <w:color w:val="000000"/>
      </w:rPr>
    </w:lvl>
    <w:lvl w:ilvl="1" w:tplc="726038DE">
      <w:start w:val="1"/>
      <w:numFmt w:val="lowerLetter"/>
      <w:lvlText w:val="%2."/>
      <w:lvlJc w:val="left"/>
      <w:pPr>
        <w:ind w:left="1789" w:hanging="360"/>
      </w:pPr>
    </w:lvl>
    <w:lvl w:ilvl="2" w:tplc="27F06DD4">
      <w:start w:val="1"/>
      <w:numFmt w:val="lowerRoman"/>
      <w:lvlText w:val="%3."/>
      <w:lvlJc w:val="right"/>
      <w:pPr>
        <w:ind w:left="2509" w:hanging="180"/>
      </w:pPr>
    </w:lvl>
    <w:lvl w:ilvl="3" w:tplc="E0DAB98C">
      <w:start w:val="1"/>
      <w:numFmt w:val="decimal"/>
      <w:lvlText w:val="%4."/>
      <w:lvlJc w:val="left"/>
      <w:pPr>
        <w:ind w:left="3229" w:hanging="360"/>
      </w:pPr>
    </w:lvl>
    <w:lvl w:ilvl="4" w:tplc="B706F8AE">
      <w:start w:val="1"/>
      <w:numFmt w:val="lowerLetter"/>
      <w:lvlText w:val="%5."/>
      <w:lvlJc w:val="left"/>
      <w:pPr>
        <w:ind w:left="3949" w:hanging="360"/>
      </w:pPr>
    </w:lvl>
    <w:lvl w:ilvl="5" w:tplc="AD9825F8">
      <w:start w:val="1"/>
      <w:numFmt w:val="lowerRoman"/>
      <w:lvlText w:val="%6."/>
      <w:lvlJc w:val="right"/>
      <w:pPr>
        <w:ind w:left="4669" w:hanging="180"/>
      </w:pPr>
    </w:lvl>
    <w:lvl w:ilvl="6" w:tplc="F3F45EF4">
      <w:start w:val="1"/>
      <w:numFmt w:val="decimal"/>
      <w:lvlText w:val="%7."/>
      <w:lvlJc w:val="left"/>
      <w:pPr>
        <w:ind w:left="5389" w:hanging="360"/>
      </w:pPr>
    </w:lvl>
    <w:lvl w:ilvl="7" w:tplc="49661BBE">
      <w:start w:val="1"/>
      <w:numFmt w:val="lowerLetter"/>
      <w:lvlText w:val="%8."/>
      <w:lvlJc w:val="left"/>
      <w:pPr>
        <w:ind w:left="6109" w:hanging="360"/>
      </w:pPr>
    </w:lvl>
    <w:lvl w:ilvl="8" w:tplc="B9CA0614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D63654E"/>
    <w:multiLevelType w:val="hybridMultilevel"/>
    <w:tmpl w:val="5FF25810"/>
    <w:lvl w:ilvl="0" w:tplc="BFAEF952">
      <w:start w:val="1"/>
      <w:numFmt w:val="decimal"/>
      <w:lvlText w:val="%1."/>
      <w:lvlJc w:val="left"/>
      <w:pPr>
        <w:ind w:left="1069" w:hanging="360"/>
      </w:pPr>
      <w:rPr>
        <w:b w:val="0"/>
        <w:color w:val="000000"/>
        <w:sz w:val="28"/>
      </w:rPr>
    </w:lvl>
    <w:lvl w:ilvl="1" w:tplc="49A470DA">
      <w:start w:val="1"/>
      <w:numFmt w:val="lowerLetter"/>
      <w:lvlText w:val="%2."/>
      <w:lvlJc w:val="left"/>
      <w:pPr>
        <w:ind w:left="1789" w:hanging="360"/>
      </w:pPr>
    </w:lvl>
    <w:lvl w:ilvl="2" w:tplc="F0F8FFF8">
      <w:start w:val="1"/>
      <w:numFmt w:val="lowerRoman"/>
      <w:lvlText w:val="%3."/>
      <w:lvlJc w:val="right"/>
      <w:pPr>
        <w:ind w:left="2509" w:hanging="180"/>
      </w:pPr>
    </w:lvl>
    <w:lvl w:ilvl="3" w:tplc="84704A4C">
      <w:start w:val="1"/>
      <w:numFmt w:val="decimal"/>
      <w:lvlText w:val="%4."/>
      <w:lvlJc w:val="left"/>
      <w:pPr>
        <w:ind w:left="3229" w:hanging="360"/>
      </w:pPr>
    </w:lvl>
    <w:lvl w:ilvl="4" w:tplc="DBE8156A">
      <w:start w:val="1"/>
      <w:numFmt w:val="lowerLetter"/>
      <w:lvlText w:val="%5."/>
      <w:lvlJc w:val="left"/>
      <w:pPr>
        <w:ind w:left="3949" w:hanging="360"/>
      </w:pPr>
    </w:lvl>
    <w:lvl w:ilvl="5" w:tplc="C5AE552C">
      <w:start w:val="1"/>
      <w:numFmt w:val="lowerRoman"/>
      <w:lvlText w:val="%6."/>
      <w:lvlJc w:val="right"/>
      <w:pPr>
        <w:ind w:left="4669" w:hanging="180"/>
      </w:pPr>
    </w:lvl>
    <w:lvl w:ilvl="6" w:tplc="E3BA03AE">
      <w:start w:val="1"/>
      <w:numFmt w:val="decimal"/>
      <w:lvlText w:val="%7."/>
      <w:lvlJc w:val="left"/>
      <w:pPr>
        <w:ind w:left="5389" w:hanging="360"/>
      </w:pPr>
    </w:lvl>
    <w:lvl w:ilvl="7" w:tplc="813E9048">
      <w:start w:val="1"/>
      <w:numFmt w:val="lowerLetter"/>
      <w:lvlText w:val="%8."/>
      <w:lvlJc w:val="left"/>
      <w:pPr>
        <w:ind w:left="6109" w:hanging="360"/>
      </w:pPr>
    </w:lvl>
    <w:lvl w:ilvl="8" w:tplc="BBE27A56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17C8"/>
    <w:rsid w:val="007717C8"/>
    <w:rsid w:val="007F2A1D"/>
    <w:rsid w:val="008D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C59883-38CC-42BC-A95E-FF629B29A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shd w:val="clear" w:color="auto" w:fill="FFFFFF"/>
      <w:spacing w:before="269"/>
      <w:ind w:left="576"/>
      <w:outlineLvl w:val="0"/>
    </w:pPr>
    <w:rPr>
      <w:b/>
      <w:bCs/>
      <w:color w:val="434343"/>
      <w:spacing w:val="-4"/>
      <w:szCs w:val="23"/>
    </w:rPr>
  </w:style>
  <w:style w:type="paragraph" w:styleId="2">
    <w:name w:val="heading 2"/>
    <w:basedOn w:val="a"/>
    <w:next w:val="a"/>
    <w:link w:val="20"/>
    <w:qFormat/>
    <w:pPr>
      <w:keepNext/>
      <w:widowControl w:val="0"/>
      <w:shd w:val="clear" w:color="auto" w:fill="FFFFFF"/>
      <w:jc w:val="right"/>
      <w:outlineLvl w:val="1"/>
    </w:pPr>
    <w:rPr>
      <w:color w:val="000000"/>
      <w:spacing w:val="-8"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widowControl w:val="0"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qFormat/>
    <w:pPr>
      <w:keepNext/>
      <w:widowControl w:val="0"/>
      <w:jc w:val="center"/>
      <w:outlineLvl w:val="7"/>
    </w:pPr>
    <w:rPr>
      <w:b/>
      <w:bCs/>
      <w:sz w:val="28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 Indent"/>
    <w:basedOn w:val="a"/>
    <w:pPr>
      <w:widowControl w:val="0"/>
      <w:shd w:val="clear" w:color="auto" w:fill="FFFFFF"/>
      <w:ind w:firstLine="720"/>
      <w:jc w:val="both"/>
    </w:pPr>
    <w:rPr>
      <w:color w:val="545454"/>
      <w:spacing w:val="-2"/>
      <w:sz w:val="28"/>
      <w:szCs w:val="28"/>
    </w:rPr>
  </w:style>
  <w:style w:type="paragraph" w:styleId="afb">
    <w:name w:val="Body Text"/>
    <w:basedOn w:val="a"/>
    <w:pPr>
      <w:widowControl w:val="0"/>
      <w:shd w:val="clear" w:color="auto" w:fill="FFFFFF"/>
      <w:jc w:val="center"/>
    </w:pPr>
    <w:rPr>
      <w:b/>
      <w:bCs/>
      <w:sz w:val="28"/>
      <w:szCs w:val="20"/>
    </w:rPr>
  </w:style>
  <w:style w:type="paragraph" w:styleId="afc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fd">
    <w:name w:val="page number"/>
    <w:basedOn w:val="a0"/>
  </w:style>
  <w:style w:type="character" w:customStyle="1" w:styleId="ae">
    <w:name w:val="Нижний колонтитул Знак"/>
    <w:link w:val="ad"/>
    <w:rPr>
      <w:sz w:val="24"/>
      <w:szCs w:val="24"/>
    </w:rPr>
  </w:style>
  <w:style w:type="paragraph" w:customStyle="1" w:styleId="Default">
    <w:name w:val="Default"/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ХАНТЫ-МАНСИЙСКОГО АВТОНОМНОГО ОКРУГА – ЮГРЫ</vt:lpstr>
    </vt:vector>
  </TitlesOfParts>
  <Company>Департамент</Company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ХАНТЫ-МАНСИЙСКОГО АВТОНОМНОГО ОКРУГА – ЮГРЫ</dc:title>
  <dc:creator>TashlykovaIL</dc:creator>
  <cp:lastModifiedBy>Бикетова Ольга Викторовна</cp:lastModifiedBy>
  <cp:revision>69</cp:revision>
  <cp:lastPrinted>2024-12-18T06:56:00Z</cp:lastPrinted>
  <dcterms:created xsi:type="dcterms:W3CDTF">2013-11-01T06:36:00Z</dcterms:created>
  <dcterms:modified xsi:type="dcterms:W3CDTF">2024-12-18T06:56:00Z</dcterms:modified>
  <cp:version>983040</cp:version>
</cp:coreProperties>
</file>